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995E3A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559"/>
        <w:gridCol w:w="1560"/>
        <w:gridCol w:w="1417"/>
        <w:gridCol w:w="1701"/>
        <w:gridCol w:w="1559"/>
      </w:tblGrid>
      <w:tr w:rsidR="002E555D" w:rsidRPr="00995E3A" w:rsidTr="00285E27">
        <w:trPr>
          <w:trHeight w:val="4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55D" w:rsidRPr="00995E3A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C7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</w:t>
            </w:r>
            <w:r w:rsidR="00B83059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показателя по состоянию на </w:t>
            </w:r>
            <w:r w:rsidR="00C746D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8346E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1.0</w:t>
            </w:r>
            <w:r w:rsidR="00C746D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78346E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.2022</w:t>
            </w:r>
            <w:r w:rsidR="009312B9"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5D1B81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78346E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18,</w:t>
            </w:r>
            <w:r w:rsidR="00A516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78346E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91,</w:t>
            </w:r>
            <w:r w:rsidR="005C4C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bookmarkStart w:id="0" w:name="_GoBack"/>
            <w:bookmarkEnd w:id="0"/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D1B81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A51635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A51635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5D1B81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</w:t>
            </w:r>
            <w:r w:rsidR="00285E27" w:rsidRPr="00995E3A">
              <w:rPr>
                <w:rFonts w:ascii="Times New Roman" w:eastAsia="Times New Roman" w:hAnsi="Times New Roman" w:cs="Times New Roman"/>
                <w:lang w:eastAsia="ru-RU"/>
              </w:rPr>
              <w:t>орудования, закупаемого при вып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C73A06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25809" w:rsidRPr="00995E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C73A06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="00825809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A04F0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A51635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A51635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0A04F0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Pr="00995E3A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2F06C9" w:rsidRPr="00995E3A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о расходах Нижневартовского района в целях достижения результатов реализации регионального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2022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995E3A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871" w:type="dxa"/>
        <w:tblLayout w:type="fixed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1843"/>
        <w:gridCol w:w="1842"/>
      </w:tblGrid>
      <w:tr w:rsidR="002F06C9" w:rsidRPr="00995E3A" w:rsidTr="00474EB7">
        <w:tc>
          <w:tcPr>
            <w:tcW w:w="7083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551" w:type="dxa"/>
          </w:tcPr>
          <w:p w:rsidR="002F06C9" w:rsidRPr="00995E3A" w:rsidRDefault="002F06C9" w:rsidP="0028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Предусмотрено средств на реализацию показателя/мероприятия, тыс. рублей</w:t>
            </w:r>
          </w:p>
        </w:tc>
        <w:tc>
          <w:tcPr>
            <w:tcW w:w="2552" w:type="dxa"/>
          </w:tcPr>
          <w:p w:rsidR="002F06C9" w:rsidRPr="00995E3A" w:rsidRDefault="002F06C9" w:rsidP="00C74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состоянию на </w:t>
            </w:r>
            <w:r w:rsidR="00C746D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8346E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1.0</w:t>
            </w:r>
            <w:r w:rsidR="00C746D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78346E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lastRenderedPageBreak/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C746DC">
              <w:rPr>
                <w:rFonts w:ascii="Times New Roman" w:eastAsia="Times New Roman" w:hAnsi="Times New Roman" w:cs="Times New Roman"/>
                <w:b/>
                <w:lang w:eastAsia="ru-RU"/>
              </w:rPr>
              <w:t>21.09</w:t>
            </w:r>
            <w:r w:rsidR="0078346E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C746DC">
              <w:rPr>
                <w:rFonts w:ascii="Times New Roman" w:eastAsia="Times New Roman" w:hAnsi="Times New Roman" w:cs="Times New Roman"/>
                <w:b/>
                <w:lang w:eastAsia="ru-RU"/>
              </w:rPr>
              <w:t>21.09</w:t>
            </w:r>
            <w:r w:rsidR="0078346E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4E7F04" w:rsidRPr="00995E3A" w:rsidTr="00474EB7">
        <w:tc>
          <w:tcPr>
            <w:tcW w:w="7083" w:type="dxa"/>
          </w:tcPr>
          <w:p w:rsidR="004E7F04" w:rsidRPr="00995E3A" w:rsidRDefault="00AF7491" w:rsidP="00AF74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(результат) </w:t>
            </w:r>
            <w:r w:rsidR="004E7F04"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</w:t>
            </w:r>
          </w:p>
        </w:tc>
        <w:tc>
          <w:tcPr>
            <w:tcW w:w="2551" w:type="dxa"/>
          </w:tcPr>
          <w:p w:rsidR="004E7F04" w:rsidRPr="00995E3A" w:rsidRDefault="005C0B5F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24</w:t>
            </w:r>
            <w:r w:rsidR="00BC786F" w:rsidRPr="00995E3A">
              <w:rPr>
                <w:rFonts w:ascii="Times New Roman" w:hAnsi="Times New Roman" w:cs="Times New Roman"/>
                <w:szCs w:val="20"/>
              </w:rPr>
              <w:t> 205,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91</w:t>
            </w:r>
          </w:p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4E7F04" w:rsidRPr="00995E3A" w:rsidRDefault="00983B7D" w:rsidP="00C73A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83B7D">
              <w:rPr>
                <w:rFonts w:ascii="Times New Roman" w:hAnsi="Times New Roman" w:cs="Times New Roman"/>
                <w:szCs w:val="20"/>
              </w:rPr>
              <w:t>4 189,23</w:t>
            </w:r>
          </w:p>
        </w:tc>
        <w:tc>
          <w:tcPr>
            <w:tcW w:w="1843" w:type="dxa"/>
          </w:tcPr>
          <w:p w:rsidR="004E7F04" w:rsidRPr="00995E3A" w:rsidRDefault="00983B7D" w:rsidP="00C73A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83B7D">
              <w:rPr>
                <w:rFonts w:ascii="Times New Roman" w:hAnsi="Times New Roman" w:cs="Times New Roman"/>
                <w:szCs w:val="20"/>
              </w:rPr>
              <w:t>10 249,94</w:t>
            </w:r>
          </w:p>
        </w:tc>
        <w:tc>
          <w:tcPr>
            <w:tcW w:w="1842" w:type="dxa"/>
          </w:tcPr>
          <w:p w:rsidR="004E7F04" w:rsidRPr="00995E3A" w:rsidRDefault="00983B7D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83B7D">
              <w:rPr>
                <w:rFonts w:ascii="Times New Roman" w:hAnsi="Times New Roman" w:cs="Times New Roman"/>
                <w:szCs w:val="20"/>
              </w:rPr>
              <w:t>13 955,97</w:t>
            </w:r>
          </w:p>
        </w:tc>
      </w:tr>
      <w:tr w:rsidR="00F125AB" w:rsidRPr="00995E3A" w:rsidTr="00474EB7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995E3A">
              <w:rPr>
                <w:rFonts w:ascii="Times New Roman" w:hAnsi="Times New Roman" w:cs="Times New Roman"/>
                <w:i/>
                <w:szCs w:val="20"/>
              </w:rPr>
              <w:t>Итого по показателям/мероприятиям, в том числе: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995E3A">
              <w:rPr>
                <w:rFonts w:ascii="Times New Roman" w:hAnsi="Times New Roman" w:cs="Times New Roman"/>
                <w:i/>
                <w:szCs w:val="20"/>
              </w:rPr>
              <w:t>24 205,</w:t>
            </w:r>
            <w:r w:rsidR="001B07D8" w:rsidRPr="00995E3A">
              <w:rPr>
                <w:rFonts w:ascii="Times New Roman" w:hAnsi="Times New Roman" w:cs="Times New Roman"/>
                <w:i/>
                <w:szCs w:val="20"/>
              </w:rPr>
              <w:t>91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552" w:type="dxa"/>
          </w:tcPr>
          <w:p w:rsidR="00F125AB" w:rsidRPr="00995E3A" w:rsidRDefault="00C746DC" w:rsidP="00C73A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4 189,23</w:t>
            </w:r>
          </w:p>
        </w:tc>
        <w:tc>
          <w:tcPr>
            <w:tcW w:w="1843" w:type="dxa"/>
          </w:tcPr>
          <w:p w:rsidR="00F125AB" w:rsidRPr="00995E3A" w:rsidRDefault="00983B7D" w:rsidP="00C73A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10 249,94</w:t>
            </w:r>
          </w:p>
        </w:tc>
        <w:tc>
          <w:tcPr>
            <w:tcW w:w="1842" w:type="dxa"/>
          </w:tcPr>
          <w:p w:rsidR="00F125AB" w:rsidRPr="00995E3A" w:rsidRDefault="00983B7D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983B7D">
              <w:rPr>
                <w:rFonts w:ascii="Times New Roman" w:hAnsi="Times New Roman" w:cs="Times New Roman"/>
                <w:i/>
                <w:szCs w:val="20"/>
              </w:rPr>
              <w:t>13 955,97</w:t>
            </w:r>
          </w:p>
        </w:tc>
      </w:tr>
      <w:tr w:rsidR="0078346E" w:rsidRPr="00995E3A" w:rsidTr="00474EB7">
        <w:tc>
          <w:tcPr>
            <w:tcW w:w="7083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551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2 555,43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C746DC" w:rsidRPr="00995E3A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2 555,43</w:t>
            </w:r>
          </w:p>
          <w:p w:rsidR="0078346E" w:rsidRPr="00995E3A" w:rsidRDefault="0078346E" w:rsidP="00244B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C746DC" w:rsidRPr="00995E3A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2 555,43</w:t>
            </w:r>
          </w:p>
          <w:p w:rsidR="0078346E" w:rsidRPr="00995E3A" w:rsidRDefault="0078346E" w:rsidP="00244B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78346E" w:rsidRPr="00995E3A" w:rsidRDefault="00C746DC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8346E" w:rsidRPr="00995E3A" w:rsidTr="00474EB7">
        <w:tc>
          <w:tcPr>
            <w:tcW w:w="7083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551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1 633,80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C746DC" w:rsidRPr="00995E3A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1 633,80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C746DC" w:rsidRPr="00995E3A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1 633,80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78346E" w:rsidRPr="00995E3A" w:rsidRDefault="00C746DC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7F04" w:rsidRPr="00995E3A" w:rsidTr="00474EB7">
        <w:tc>
          <w:tcPr>
            <w:tcW w:w="7083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 xml:space="preserve">Объём </w:t>
            </w:r>
            <w:proofErr w:type="spellStart"/>
            <w:r w:rsidRPr="00995E3A"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 w:rsidRPr="00995E3A">
              <w:rPr>
                <w:rFonts w:ascii="Times New Roman" w:hAnsi="Times New Roman" w:cs="Times New Roman"/>
                <w:szCs w:val="20"/>
              </w:rPr>
              <w:t xml:space="preserve"> (%)</w:t>
            </w:r>
          </w:p>
        </w:tc>
        <w:tc>
          <w:tcPr>
            <w:tcW w:w="2551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80%</w:t>
            </w:r>
          </w:p>
        </w:tc>
        <w:tc>
          <w:tcPr>
            <w:tcW w:w="2552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25AB" w:rsidRPr="00995E3A" w:rsidTr="00474EB7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20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 016,68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F125AB" w:rsidRPr="00995E3A" w:rsidRDefault="0078346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1843" w:type="dxa"/>
          </w:tcPr>
          <w:p w:rsidR="00F125AB" w:rsidRPr="00995E3A" w:rsidRDefault="00C746DC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6 060,71</w:t>
            </w:r>
          </w:p>
        </w:tc>
        <w:tc>
          <w:tcPr>
            <w:tcW w:w="1842" w:type="dxa"/>
          </w:tcPr>
          <w:p w:rsidR="00F125AB" w:rsidRPr="00995E3A" w:rsidRDefault="00983B7D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13 955,97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25AB" w:rsidRPr="00995E3A" w:rsidTr="00474EB7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16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 377,31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F125AB" w:rsidRPr="00995E3A" w:rsidRDefault="0078346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1843" w:type="dxa"/>
          </w:tcPr>
          <w:p w:rsidR="00F125AB" w:rsidRPr="00995E3A" w:rsidRDefault="00C746DC" w:rsidP="00983B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4 747,0</w:t>
            </w:r>
            <w:r w:rsidR="00983B7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2" w:type="dxa"/>
          </w:tcPr>
          <w:p w:rsidR="00F125AB" w:rsidRPr="00995E3A" w:rsidRDefault="00983B7D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11 630,30</w:t>
            </w:r>
          </w:p>
        </w:tc>
      </w:tr>
      <w:tr w:rsidR="00F125AB" w:rsidTr="00474EB7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3 639,</w:t>
            </w:r>
            <w:r w:rsidR="00BC786F" w:rsidRPr="00995E3A"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7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1843" w:type="dxa"/>
          </w:tcPr>
          <w:p w:rsidR="00F125AB" w:rsidRPr="00995E3A" w:rsidRDefault="00C746DC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1 313,70</w:t>
            </w:r>
          </w:p>
        </w:tc>
        <w:tc>
          <w:tcPr>
            <w:tcW w:w="1842" w:type="dxa"/>
          </w:tcPr>
          <w:p w:rsidR="00F125AB" w:rsidRPr="001B07D8" w:rsidRDefault="00983B7D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2 325,67</w:t>
            </w:r>
          </w:p>
          <w:p w:rsidR="00F125AB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9312B9" w:rsidRDefault="009312B9">
      <w:pPr>
        <w:pStyle w:val="af1"/>
      </w:pP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№2021-F10058-8 от 20.04.2021</w:t>
      </w:r>
      <w:r>
        <w:rPr>
          <w:rFonts w:ascii="Times New Roman" w:hAnsi="Times New Roman" w:cs="Times New Roman"/>
        </w:rPr>
        <w:t>, дата достижения результата – 31.12.2022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A45BD"/>
    <w:rsid w:val="001B07D8"/>
    <w:rsid w:val="001C3F8E"/>
    <w:rsid w:val="001E4A9C"/>
    <w:rsid w:val="002367BF"/>
    <w:rsid w:val="00244BC9"/>
    <w:rsid w:val="00263FAF"/>
    <w:rsid w:val="00285E27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346E"/>
    <w:rsid w:val="007A2B78"/>
    <w:rsid w:val="007A5F46"/>
    <w:rsid w:val="007B6C2A"/>
    <w:rsid w:val="007B70A9"/>
    <w:rsid w:val="007C5440"/>
    <w:rsid w:val="007F6B67"/>
    <w:rsid w:val="00825809"/>
    <w:rsid w:val="00883D27"/>
    <w:rsid w:val="008A6924"/>
    <w:rsid w:val="008B1A43"/>
    <w:rsid w:val="00916964"/>
    <w:rsid w:val="009312B9"/>
    <w:rsid w:val="00944098"/>
    <w:rsid w:val="00981D4E"/>
    <w:rsid w:val="00983B7D"/>
    <w:rsid w:val="00983CB5"/>
    <w:rsid w:val="00995E3A"/>
    <w:rsid w:val="009C46C6"/>
    <w:rsid w:val="009C6372"/>
    <w:rsid w:val="009E195A"/>
    <w:rsid w:val="009E4617"/>
    <w:rsid w:val="009F43B8"/>
    <w:rsid w:val="009F4E5D"/>
    <w:rsid w:val="00A0715B"/>
    <w:rsid w:val="00A136A3"/>
    <w:rsid w:val="00A346A0"/>
    <w:rsid w:val="00A376FB"/>
    <w:rsid w:val="00A50B48"/>
    <w:rsid w:val="00A51635"/>
    <w:rsid w:val="00A615B3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5381B"/>
    <w:rsid w:val="00D55209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475F-FF5B-431F-AA9E-099B9BAA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Пихтовникова Арина Владимировна</cp:lastModifiedBy>
  <cp:revision>3</cp:revision>
  <cp:lastPrinted>2021-05-31T12:36:00Z</cp:lastPrinted>
  <dcterms:created xsi:type="dcterms:W3CDTF">2022-09-21T04:49:00Z</dcterms:created>
  <dcterms:modified xsi:type="dcterms:W3CDTF">2022-09-21T05:01:00Z</dcterms:modified>
</cp:coreProperties>
</file>